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5"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35"/>
      </w:tblGrid>
      <w:tr w:rsidR="00784257" w14:paraId="5C4A74E9" w14:textId="77777777">
        <w:tc>
          <w:tcPr>
            <w:tcW w:w="10035" w:type="dxa"/>
            <w:shd w:val="clear" w:color="auto" w:fill="C4D600"/>
            <w:tcMar>
              <w:top w:w="52" w:type="dxa"/>
              <w:left w:w="150" w:type="dxa"/>
              <w:bottom w:w="52" w:type="dxa"/>
              <w:right w:w="150" w:type="dxa"/>
            </w:tcMar>
          </w:tcPr>
          <w:p w14:paraId="496900A4" w14:textId="77777777" w:rsidR="00784257" w:rsidRDefault="003D37DE" w:rsidP="000D6E58">
            <w:pPr>
              <w:pStyle w:val="ListParagraph"/>
              <w:tabs>
                <w:tab w:val="right" w:pos="9700"/>
              </w:tabs>
            </w:pPr>
            <w:r>
              <w:rPr>
                <w:b/>
                <w:bCs/>
                <w:color w:val="505759"/>
                <w:spacing w:val="3"/>
              </w:rPr>
              <w:t>WTH-CNX-P02</w:t>
            </w:r>
            <w:r>
              <w:rPr>
                <w:b/>
                <w:bCs/>
                <w:color w:val="505759"/>
              </w:rPr>
              <w:t xml:space="preserve">   |   </w:t>
            </w:r>
            <w:r>
              <w:rPr>
                <w:b/>
                <w:bCs/>
                <w:color w:val="505759"/>
              </w:rPr>
              <w:t>Chiang Mai Highlights: Doi Suthep &amp; Doi Inthanon (4D3N)</w:t>
            </w:r>
            <w:r>
              <w:rPr>
                <w:b/>
                <w:bCs/>
                <w:color w:val="505759"/>
              </w:rPr>
              <w:tab/>
              <w:t>4D3N</w:t>
            </w:r>
          </w:p>
        </w:tc>
      </w:tr>
    </w:tbl>
    <w:p w14:paraId="2E7E68C7" w14:textId="77777777" w:rsidR="00C07032" w:rsidRDefault="00C07032" w:rsidP="00CC7D1A">
      <w:pPr>
        <w:pBdr>
          <w:bottom w:val="single" w:sz="8" w:space="2" w:color="505759"/>
        </w:pBdr>
        <w:spacing w:before="80" w:after="26" w:line="224" w:lineRule="auto"/>
      </w:pPr>
    </w:p>
    <w:p w14:paraId="4DE104D7" w14:textId="77777777" w:rsidR="00784257" w:rsidRDefault="003D37DE">
      <w:pPr>
        <w:pBdr>
          <w:bottom w:val="single" w:sz="8" w:space="2" w:color="505759"/>
        </w:pBdr>
        <w:spacing w:before="80" w:after="26" w:line="224" w:lineRule="auto"/>
      </w:pPr>
      <w:r>
        <w:rPr>
          <w:b/>
          <w:bCs/>
          <w:caps/>
          <w:color w:val="505759"/>
          <w:spacing w:val="4"/>
        </w:rPr>
        <w:t>Tour Itinerary</w:t>
      </w:r>
    </w:p>
    <w:p w14:paraId="4C83801A" w14:textId="77777777" w:rsidR="00784257" w:rsidRDefault="00784257">
      <w:pPr>
        <w:spacing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01</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Chiang Mai Arrival / Doi Suthep Temple &amp; Old City Temples</w:t>
            </w:r>
          </w:p>
        </w:tc>
      </w:tr>
    </w:tbl>
    <w:p>
      <w:pPr>
        <w:spacing w:before="34" w:after="26" w:line="224" w:lineRule="auto"/>
        <w:jc w:val="both"/>
      </w:pPr>
      <w:r>
        <w:rPr>
          <w:color w:val="000000"/>
        </w:rPr>
        <w:t xml:space="preserve">Arrive at Chiang Mai Airport, meet your </w:t>
      </w:r>
      <w:r>
        <w:rPr>
          <w:b/>
          <w:bCs/>
          <w:color w:val="000000"/>
        </w:rPr>
        <w:t xml:space="preserve">local English-speaking guide</w:t>
      </w:r>
      <w:r>
        <w:rPr>
          <w:color w:val="000000"/>
        </w:rPr>
        <w:t xml:space="preserve">, and transfer to your hotel for check-in. Free time at leisure.</w:t>
      </w:r>
    </w:p>
    <w:p>
      <w:pPr>
        <w:spacing w:before="34" w:after="26" w:line="224" w:lineRule="auto"/>
      </w:pPr>
    </w:p>
    <w:p>
      <w:pPr>
        <w:spacing w:before="34" w:after="26" w:line="224" w:lineRule="auto"/>
        <w:jc w:val="both"/>
      </w:pPr>
      <w:r>
        <w:rPr>
          <w:color w:val="000000"/>
        </w:rPr>
        <w:t xml:space="preserve">Pick up from your hotel lobby and depart to </w:t>
      </w:r>
      <w:r>
        <w:rPr>
          <w:b/>
          <w:bCs/>
          <w:color w:val="000000"/>
        </w:rPr>
        <w:t xml:space="preserve">Wat Chedi Luang</w:t>
      </w:r>
      <w:r>
        <w:rPr>
          <w:color w:val="000000"/>
        </w:rPr>
        <w:t xml:space="preserve">, built in the late 14th century. Once the tallest monument in Chiang Mai, it originally housed the Emerald Buddha, Thailand’s most sacred religious relic.</w:t>
      </w:r>
    </w:p>
    <w:p>
      <w:pPr>
        <w:spacing w:before="34" w:after="26" w:line="224" w:lineRule="auto"/>
      </w:pPr>
    </w:p>
    <w:p>
      <w:pPr>
        <w:spacing w:before="34" w:after="26" w:line="224" w:lineRule="auto"/>
        <w:jc w:val="both"/>
      </w:pPr>
      <w:r>
        <w:rPr>
          <w:color w:val="000000"/>
        </w:rPr>
        <w:t xml:space="preserve">Continue to </w:t>
      </w:r>
      <w:r>
        <w:rPr>
          <w:b/>
          <w:bCs/>
          <w:color w:val="000000"/>
        </w:rPr>
        <w:t xml:space="preserve">Wat Phra Singh</w:t>
      </w:r>
      <w:r>
        <w:rPr>
          <w:color w:val="000000"/>
        </w:rPr>
        <w:t xml:space="preserve"> (1345), renowned for its stunning Lanna-style viharn and the finest scripture repository in Northern Thailand.</w:t>
      </w:r>
    </w:p>
    <w:p>
      <w:pPr>
        <w:spacing w:before="34" w:after="26" w:line="224" w:lineRule="auto"/>
      </w:pPr>
    </w:p>
    <w:p>
      <w:pPr>
        <w:spacing w:before="34" w:after="26" w:line="224" w:lineRule="auto"/>
        <w:jc w:val="both"/>
      </w:pPr>
      <w:r>
        <w:rPr>
          <w:color w:val="000000"/>
        </w:rPr>
        <w:t xml:space="preserve">Depart to </w:t>
      </w:r>
      <w:r>
        <w:rPr>
          <w:b/>
          <w:bCs/>
          <w:color w:val="000000"/>
        </w:rPr>
        <w:t xml:space="preserve">Doi Suthep Temple</w:t>
      </w:r>
      <w:r>
        <w:rPr>
          <w:color w:val="000000"/>
        </w:rPr>
        <w:t xml:space="preserve">, one of Northern Thailand’s most sacred temples, built in 1383. Perched 1,050 meters above sea level, its golden chedi enshrines holy relics of the Buddha, with panoramic views over Chiang Mai and the Ping valley. Ascend the 306-step Naga staircase, symbolizing the spiritual journey toward nirvana, or take the tram to the summit. Afterwards, return to your hotel.</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Chiang Mai</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x</w:t>
            </w:r>
          </w:p>
        </w:tc>
      </w:tr>
    </w:tbl>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02</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Chiang Mai / Elephant Camp, Bamboo Rafting &amp; Orchid Farm</w:t>
            </w:r>
          </w:p>
        </w:tc>
      </w:tr>
    </w:tbl>
    <w:p>
      <w:pPr>
        <w:spacing w:before="34" w:after="26" w:line="224" w:lineRule="auto"/>
        <w:jc w:val="both"/>
      </w:pPr>
      <w:r>
        <w:rPr>
          <w:color w:val="000000"/>
        </w:rPr>
        <w:t xml:space="preserve">Pick up from your hotel lobby and depart to </w:t>
      </w:r>
      <w:r>
        <w:rPr>
          <w:b/>
          <w:bCs/>
          <w:color w:val="000000"/>
        </w:rPr>
        <w:t xml:space="preserve">Mae Taeng Elephant Camp</w:t>
      </w:r>
      <w:r>
        <w:rPr>
          <w:color w:val="000000"/>
        </w:rPr>
        <w:t xml:space="preserve"> (1½ hour drive) through breathtaking mountain landscapes. Enjoy an elephant show demonstrating painting, log pulling, and trained commands, followed by an elephant ride through the lush mountain trails.</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Enjoy a relaxing </w:t>
      </w:r>
      <w:r>
        <w:rPr>
          <w:b/>
          <w:bCs/>
          <w:color w:val="000000"/>
        </w:rPr>
        <w:t xml:space="preserve">Bamboo Rafting</w:t>
      </w:r>
      <w:r>
        <w:rPr>
          <w:color w:val="000000"/>
        </w:rPr>
        <w:t xml:space="preserve"> cruise along the Mae Taeng River, gliding past charming farmhouses amid stunning greenery.</w:t>
      </w:r>
    </w:p>
    <w:p>
      <w:pPr>
        <w:spacing w:before="34" w:after="26" w:line="224" w:lineRule="auto"/>
      </w:pPr>
    </w:p>
    <w:p>
      <w:pPr>
        <w:spacing w:before="34" w:after="26" w:line="224" w:lineRule="auto"/>
        <w:jc w:val="both"/>
      </w:pPr>
      <w:r>
        <w:rPr>
          <w:color w:val="000000"/>
        </w:rPr>
        <w:t xml:space="preserve">Continue to </w:t>
      </w:r>
      <w:r>
        <w:rPr>
          <w:b/>
          <w:bCs/>
          <w:color w:val="000000"/>
        </w:rPr>
        <w:t xml:space="preserve">Bai Orchid &amp; Butterfly Farm</w:t>
      </w:r>
      <w:r>
        <w:rPr>
          <w:color w:val="000000"/>
        </w:rPr>
        <w:t xml:space="preserve">, home to a large collection of colorful exotic orchids and a delightful butterfly garden. Afterwards, return to your hotel.</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Chiang Mai</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Lunch (1)</w:t>
            </w:r>
          </w:p>
        </w:tc>
      </w:tr>
    </w:tbl>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03</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Chiang Mai / Doi Inthanon National Park — the Highest Peak of Thailand</w:t>
            </w:r>
          </w:p>
        </w:tc>
      </w:tr>
    </w:tbl>
    <w:p>
      <w:pPr>
        <w:spacing w:before="34" w:after="26" w:line="224" w:lineRule="auto"/>
        <w:jc w:val="both"/>
      </w:pPr>
      <w:r>
        <w:rPr>
          <w:color w:val="000000"/>
        </w:rPr>
        <w:t xml:space="preserve">Pick up from your hotel lobby and depart to </w:t>
      </w:r>
      <w:r>
        <w:rPr>
          <w:b/>
          <w:bCs/>
          <w:color w:val="000000"/>
        </w:rPr>
        <w:t xml:space="preserve">Doi Inthanon National Park</w:t>
      </w:r>
      <w:r>
        <w:rPr>
          <w:color w:val="000000"/>
        </w:rPr>
        <w:t xml:space="preserve">, Thailand’s highest mountain (2,565 meters above sea level), offering evergreen mountain forests, dwarf rhododendron groves, rare bird life, and impressive waterfalls. Visit the summit and walk along the Angka Nature Trail.</w:t>
      </w:r>
    </w:p>
    <w:p>
      <w:pPr>
        <w:spacing w:before="34" w:after="26" w:line="224" w:lineRule="auto"/>
      </w:pPr>
    </w:p>
    <w:p>
      <w:pPr>
        <w:spacing w:before="34" w:after="26" w:line="224" w:lineRule="auto"/>
        <w:jc w:val="both"/>
      </w:pPr>
      <w:r>
        <w:rPr>
          <w:color w:val="000000"/>
        </w:rPr>
        <w:t xml:space="preserve">Continue to the </w:t>
      </w:r>
      <w:r>
        <w:rPr>
          <w:b/>
          <w:bCs/>
          <w:color w:val="000000"/>
        </w:rPr>
        <w:t xml:space="preserve">Twin Royal Pagodas</w:t>
      </w:r>
      <w:r>
        <w:rPr>
          <w:color w:val="000000"/>
        </w:rPr>
        <w:t xml:space="preserve">, built in honor of His Majesty the King and Her Royal Highness the Queen of Thailand, offering marvelous views over the surrounding valley.</w:t>
      </w:r>
    </w:p>
    <w:p>
      <w:pPr>
        <w:spacing w:before="34" w:after="26" w:line="224" w:lineRule="auto"/>
      </w:pPr>
    </w:p>
    <w:p>
      <w:pPr>
        <w:spacing w:before="34" w:after="26" w:line="224" w:lineRule="auto"/>
        <w:jc w:val="both"/>
      </w:pPr>
      <w:r>
        <w:rPr>
          <w:color w:val="000000"/>
        </w:rPr>
        <w:t xml:space="preserve">Lunch is provided at a local restaurant.</w:t>
      </w:r>
    </w:p>
    <w:p>
      <w:pPr>
        <w:spacing w:before="34" w:after="26" w:line="224" w:lineRule="auto"/>
      </w:pPr>
    </w:p>
    <w:p>
      <w:pPr>
        <w:spacing w:before="34" w:after="26" w:line="224" w:lineRule="auto"/>
        <w:jc w:val="both"/>
      </w:pPr>
      <w:r>
        <w:rPr>
          <w:color w:val="000000"/>
        </w:rPr>
        <w:t xml:space="preserve">Depart to a </w:t>
      </w:r>
      <w:r>
        <w:rPr>
          <w:b/>
          <w:bCs/>
          <w:color w:val="000000"/>
        </w:rPr>
        <w:t xml:space="preserve">Karen Hill Tribe Village</w:t>
      </w:r>
      <w:r>
        <w:rPr>
          <w:color w:val="000000"/>
        </w:rPr>
        <w:t xml:space="preserve"> to experience their traditional lifestyle amid green forests, rice terraces, and coffee plantations.</w:t>
      </w:r>
    </w:p>
    <w:p>
      <w:pPr>
        <w:spacing w:before="34" w:after="26" w:line="224" w:lineRule="auto"/>
      </w:pPr>
    </w:p>
    <w:p>
      <w:pPr>
        <w:spacing w:before="34" w:after="26" w:line="224" w:lineRule="auto"/>
        <w:jc w:val="both"/>
      </w:pPr>
      <w:r>
        <w:rPr>
          <w:color w:val="000000"/>
        </w:rPr>
        <w:t xml:space="preserve">Visit </w:t>
      </w:r>
      <w:r>
        <w:rPr>
          <w:b/>
          <w:bCs/>
          <w:color w:val="000000"/>
        </w:rPr>
        <w:t xml:space="preserve">Vachiratharn Waterfall</w:t>
      </w:r>
      <w:r>
        <w:rPr>
          <w:color w:val="000000"/>
        </w:rPr>
        <w:t xml:space="preserve">, a large waterfall plummeting around 100 meters into a deep pool below, one of the highest in Northern Thailand. Afterwards, return to your hotel.</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Chiang Mai</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Lunch (2)</w:t>
            </w:r>
          </w:p>
        </w:tc>
      </w:tr>
    </w:tbl>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1900"/>
        <w:gridCol w:w="8135"/>
      </w:tblGrid>
      <w:tr>
        <w:tc>
          <w:tcPr>
            <w:tcW w:w="1900" w:type="dxa"/>
            <w:shd w:val="clear" w:color="auto" w:fill="505759"/>
            <w:tcMar>
              <w:top w:w="30" w:type="dxa"/>
              <w:left w:w="80" w:type="dxa"/>
              <w:bottom w:w="30" w:type="dxa"/>
              <w:right w:w="80" w:type="dxa"/>
            </w:tcMar>
            <w:vAlign w:val="center"/>
          </w:tcPr>
          <w:p>
            <w:pPr>
              <w:spacing w:line="224" w:lineRule="auto"/>
              <w:jc w:val="center"/>
            </w:pPr>
            <w:r>
              <w:rPr>
                <w:b/>
                <w:bCs/>
                <w:color w:val="FFFFFF"/>
              </w:rPr>
              <w:t xml:space="preserve">DAY 04</w:t>
            </w:r>
          </w:p>
        </w:tc>
        <w:tc>
          <w:tcPr>
            <w:tcW w:w="8135" w:type="dxa"/>
            <w:shd w:val="clear" w:color="auto" w:fill="C4D600"/>
            <w:tcMar>
              <w:top w:w="30" w:type="dxa"/>
              <w:left w:w="120" w:type="dxa"/>
              <w:bottom w:w="30" w:type="dxa"/>
              <w:right w:w="100" w:type="dxa"/>
            </w:tcMar>
            <w:vAlign w:val="center"/>
          </w:tcPr>
          <w:p>
            <w:pPr>
              <w:spacing w:line="224" w:lineRule="auto"/>
            </w:pPr>
            <w:r>
              <w:rPr>
                <w:b/>
                <w:bCs/>
                <w:caps/>
                <w:color w:val="505759"/>
                <w:spacing w:val="2"/>
              </w:rPr>
              <w:t xml:space="preserve">Chiang Mai / Departure</w:t>
            </w:r>
          </w:p>
        </w:tc>
      </w:tr>
    </w:tbl>
    <w:p>
      <w:pPr>
        <w:spacing w:before="34" w:after="26" w:line="224" w:lineRule="auto"/>
        <w:jc w:val="both"/>
      </w:pPr>
      <w:r>
        <w:rPr>
          <w:color w:val="000000"/>
        </w:rPr>
        <w:t xml:space="preserve">Check out from the hotel and transfer to Chiang Mai Airport for your flight to the next destination.</w:t>
      </w:r>
    </w:p>
    <w:p>
      <w:pPr>
        <w:spacing w:before="34" w:after="26" w:line="224" w:lineRule="auto"/>
      </w:pPr>
    </w:p>
    <w:tbl>
      <w:tblPr>
        <w:tblW w:w="10035"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2900"/>
        <w:gridCol w:w="7135"/>
      </w:tblGrid>
      <w:tr>
        <w:tc>
          <w:tcPr>
            <w:tcW w:w="2900" w:type="dxa"/>
            <w:tcMar>
              <w:top w:w="30" w:type="dxa"/>
              <w:bottom w:w="30" w:type="dxa"/>
            </w:tcMar>
            <w:vAlign w:val="center"/>
          </w:tcPr>
          <w:p>
            <w:pPr>
              <w:spacing w:before="20" w:after="50" w:line="224" w:lineRule="auto"/>
            </w:pPr>
            <w:r>
              <w:rPr>
                <w:b/>
                <w:bCs/>
                <w:color w:val="505759"/>
              </w:rPr>
              <w:t xml:space="preserve">Overnight:  </w:t>
            </w:r>
            <w:r>
              <w:rPr>
                <w:color w:val="000000"/>
              </w:rPr>
              <w:t xml:space="preserve">x</w:t>
            </w:r>
          </w:p>
        </w:tc>
        <w:tc>
          <w:tcPr>
            <w:tcW w:w="7135" w:type="dxa"/>
            <w:tcMar>
              <w:top w:w="30" w:type="dxa"/>
              <w:bottom w:w="30" w:type="dxa"/>
            </w:tcMar>
            <w:vAlign w:val="center"/>
          </w:tcPr>
          <w:p>
            <w:pPr>
              <w:spacing w:before="20" w:after="50" w:line="224" w:lineRule="auto"/>
            </w:pPr>
            <w:r>
              <w:rPr>
                <w:b/>
                <w:bCs/>
                <w:color w:val="C4D600"/>
              </w:rPr>
              <w:t xml:space="preserve">|      </w:t>
            </w:r>
            <w:r>
              <w:rPr>
                <w:b/>
                <w:bCs/>
                <w:color w:val="505759"/>
              </w:rPr>
              <w:t xml:space="preserve">Meal:  </w:t>
            </w:r>
            <w:r>
              <w:rPr>
                <w:color w:val="000000"/>
              </w:rPr>
              <w:t xml:space="preserve">x</w:t>
            </w:r>
          </w:p>
        </w:tc>
      </w:tr>
    </w:tbl>
    <w:p>
      <w:pPr>
        <w:spacing w:before="34" w:after="26" w:line="224" w:lineRule="auto"/>
      </w:pPr>
    </w:p>
    <w:p w14:paraId="0BF2EB25" w14:textId="77777777" w:rsidR="000D6E58" w:rsidRDefault="000D6E58">
      <w:pPr>
        <w:pBdr>
          <w:bottom w:val="single" w:sz="8" w:space="2" w:color="505759"/>
        </w:pBdr>
        <w:spacing w:before="80" w:after="26" w:line="224" w:lineRule="auto"/>
        <w:rPr>
          <w:b/>
          <w:bCs/>
          <w:caps/>
          <w:color w:val="505759"/>
          <w:spacing w:val="4"/>
        </w:rPr>
      </w:pPr>
    </w:p>
    <w:p w14:paraId="19E9FFA1" w14:textId="046E0643" w:rsidR="00784257" w:rsidRDefault="003D37DE">
      <w:pPr>
        <w:pBdr>
          <w:bottom w:val="single" w:sz="8" w:space="2" w:color="505759"/>
        </w:pBdr>
        <w:spacing w:before="80" w:after="26" w:line="224" w:lineRule="auto"/>
      </w:pPr>
      <w:r>
        <w:rPr>
          <w:b/>
          <w:bCs/>
          <w:caps/>
          <w:color w:val="505759"/>
          <w:spacing w:val="4"/>
        </w:rPr>
        <w:t>Inclusions &amp; Exclusions</w:t>
      </w:r>
    </w:p>
    <w:p w14:paraId="4100705F" w14:textId="77777777" w:rsidR="00784257" w:rsidRDefault="00784257">
      <w:pPr>
        <w:spacing w:after="26" w:line="224" w:lineRule="auto"/>
      </w:pPr>
    </w:p>
    <w:tbl>
      <w:tblPr>
        <w:tblW w:w="10035" w:type="dxa"/>
        <w:tblBorders>
          <w:top w:val="single" w:sz="2" w:space="0" w:color="BFBFBF"/>
          <w:left w:val="single" w:sz="2" w:space="0" w:color="BFBFBF"/>
          <w:bottom w:val="single" w:sz="2" w:space="0" w:color="BFBFBF"/>
          <w:right w:val="single" w:sz="2" w:space="0" w:color="BFBFBF"/>
          <w:insideH w:val="single" w:sz="2" w:space="0" w:color="BFBFBF"/>
          <w:insideV w:val="single" w:sz="2" w:space="0" w:color="BFBFBF"/>
        </w:tblBorders>
        <w:tblCellMar>
          <w:left w:w="10" w:type="dxa"/>
          <w:right w:w="10" w:type="dxa"/>
        </w:tblCellMar>
        <w:tblLook w:val="0000" w:firstRow="0" w:lastRow="0" w:firstColumn="0" w:lastColumn="0" w:noHBand="0" w:noVBand="0"/>
      </w:tblPr>
      <w:tblGrid>
        <w:gridCol w:w="5017"/>
        <w:gridCol w:w="5018"/>
      </w:tblGrid>
      <w:tr w:rsidR="00784257" w14:paraId="7779F494" w14:textId="77777777">
        <w:trPr>
          <w:tblHeader/>
        </w:trPr>
        <w:tc>
          <w:tcPr>
            <w:tcW w:w="5017" w:type="dxa"/>
            <w:shd w:val="clear" w:color="auto" w:fill="505759"/>
            <w:tcMar>
              <w:top w:w="34" w:type="dxa"/>
              <w:left w:w="120" w:type="dxa"/>
              <w:bottom w:w="34" w:type="dxa"/>
              <w:right w:w="100" w:type="dxa"/>
            </w:tcMar>
          </w:tcPr>
          <w:p w14:paraId="48E3BEC8" w14:textId="77777777" w:rsidR="00784257" w:rsidRDefault="003D37DE">
            <w:pPr>
              <w:spacing w:line="224" w:lineRule="auto"/>
            </w:pPr>
            <w:r>
              <w:rPr>
                <w:b/>
                <w:bCs/>
                <w:color w:val="FFFFFF"/>
                <w:spacing w:val="4"/>
              </w:rPr>
              <w:t>INCLUDED</w:t>
            </w:r>
          </w:p>
        </w:tc>
        <w:tc>
          <w:tcPr>
            <w:tcW w:w="5018" w:type="dxa"/>
            <w:shd w:val="clear" w:color="auto" w:fill="000000"/>
            <w:tcMar>
              <w:top w:w="34" w:type="dxa"/>
              <w:left w:w="120" w:type="dxa"/>
              <w:bottom w:w="34" w:type="dxa"/>
              <w:right w:w="100" w:type="dxa"/>
            </w:tcMar>
          </w:tcPr>
          <w:p w14:paraId="641AE96D" w14:textId="77777777" w:rsidR="00784257" w:rsidRDefault="003D37DE">
            <w:pPr>
              <w:spacing w:line="224" w:lineRule="auto"/>
            </w:pPr>
            <w:r>
              <w:rPr>
                <w:b/>
                <w:bCs/>
                <w:color w:val="FFFFFF"/>
                <w:spacing w:val="4"/>
              </w:rPr>
              <w:t>EXCLUDED</w:t>
            </w:r>
          </w:p>
        </w:tc>
      </w:tr>
      <w:tr w:rsidR="00784257" w14:paraId="7E2DAA13" w14:textId="77777777">
        <w:tc>
          <w:tcPr>
            <w:tcW w:w="5017"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1CA8C6E2" w14:textId="77777777" w:rsidR="00784257" w:rsidRDefault="003D37DE">
            <w:pPr>
              <w:pStyle w:val="ListParagraph"/>
              <w:numPr>
                <w:ilvl w:val="0"/>
                <w:numId w:val="2"/>
              </w:numPr>
              <w:spacing w:after="8" w:line="224" w:lineRule="auto"/>
            </w:pPr>
            <w:r>
              <w:rPr>
                <w:color w:val="000000"/>
              </w:rPr>
              <w:t>A/C vehicle with experienced driver</w:t>
            </w:r>
          </w:p>
          <w:p w14:paraId="11E27BFC" w14:textId="77777777" w:rsidR="00784257" w:rsidRDefault="003D37DE">
            <w:pPr>
              <w:pStyle w:val="ListParagraph"/>
              <w:numPr>
                <w:ilvl w:val="0"/>
                <w:numId w:val="2"/>
              </w:numPr>
              <w:spacing w:after="8" w:line="224" w:lineRule="auto"/>
            </w:pPr>
            <w:r>
              <w:rPr>
                <w:color w:val="000000"/>
              </w:rPr>
              <w:t xml:space="preserve">Licensed English-speaking guide</w:t>
            </w:r>
          </w:p>
          <w:p w14:paraId="38BB28A5" w14:textId="77777777" w:rsidR="00784257" w:rsidRDefault="003D37DE">
            <w:pPr>
              <w:pStyle w:val="ListParagraph"/>
              <w:numPr>
                <w:ilvl w:val="0"/>
                <w:numId w:val="2"/>
              </w:numPr>
              <w:spacing w:after="8" w:line="224" w:lineRule="auto"/>
            </w:pPr>
            <w:r>
              <w:rPr>
                <w:color w:val="000000"/>
              </w:rPr>
              <w:t xml:space="preserve">Bottled drinking water during tour</w:t>
            </w:r>
          </w:p>
          <w:p w14:paraId="7F132152" w14:textId="77777777" w:rsidR="00784257" w:rsidRDefault="003D37DE">
            <w:pPr>
              <w:pStyle w:val="ListParagraph"/>
              <w:numPr>
                <w:ilvl w:val="0"/>
                <w:numId w:val="2"/>
              </w:numPr>
              <w:spacing w:after="8" w:line="224" w:lineRule="auto"/>
            </w:pPr>
            <w:r>
              <w:rPr>
                <w:color w:val="000000"/>
              </w:rPr>
              <w:t xml:space="preserve">All entrance fees as per itinerary</w:t>
            </w:r>
          </w:p>
          <w:p w14:paraId="1BF24FC3" w14:textId="77777777" w:rsidR="00784257" w:rsidRDefault="003D37DE">
            <w:pPr>
              <w:pStyle w:val="ListParagraph"/>
              <w:numPr>
                <w:ilvl w:val="0"/>
                <w:numId w:val="2"/>
              </w:numPr>
              <w:spacing w:after="8" w:line="224" w:lineRule="auto"/>
            </w:pPr>
            <w:r>
              <w:rPr>
                <w:color w:val="000000"/>
              </w:rPr>
              <w:t xml:space="preserve">Tourist accident insurance up to THB 500,000</w:t>
            </w:r>
          </w:p>
          <w:p>
            <w:pPr>
              <w:pStyle w:val="ListParagraph"/>
              <w:numPr>
                <w:ilvl w:val="0"/>
                <w:numId w:val="2"/>
              </w:numPr>
              <w:spacing w:after="8" w:line="224" w:lineRule="auto"/>
            </w:pPr>
            <w:r>
              <w:rPr>
                <w:color w:val="000000"/>
              </w:rPr>
              <w:t xml:space="preserve">Meals as per itinerary: 2 Lunch</w:t>
            </w:r>
          </w:p>
        </w:tc>
        <w:tc>
          <w:tcPr>
            <w:tcW w:w="5018" w:type="dxa"/>
            <w:tcBorders>
              <w:top w:val="single" w:sz="2" w:space="0" w:color="BFBFBF"/>
              <w:left w:val="single" w:sz="2" w:space="0" w:color="BFBFBF"/>
              <w:bottom w:val="single" w:sz="2" w:space="0" w:color="BFBFBF"/>
              <w:right w:val="single" w:sz="2" w:space="0" w:color="BFBFBF"/>
            </w:tcBorders>
            <w:tcMar>
              <w:top w:w="50" w:type="dxa"/>
              <w:left w:w="100" w:type="dxa"/>
              <w:bottom w:w="50" w:type="dxa"/>
              <w:right w:w="100" w:type="dxa"/>
            </w:tcMar>
          </w:tcPr>
          <w:p w14:paraId="39EAA0D1" w14:textId="77777777" w:rsidR="00784257" w:rsidRDefault="003D37DE">
            <w:pPr>
              <w:pStyle w:val="ListParagraph"/>
              <w:numPr>
                <w:ilvl w:val="0"/>
                <w:numId w:val="2"/>
              </w:numPr>
              <w:spacing w:after="8" w:line="224" w:lineRule="auto"/>
            </w:pPr>
            <w:r>
              <w:rPr>
                <w:color w:val="000000"/>
              </w:rPr>
              <w:t>Airfare and accommodation</w:t>
            </w:r>
          </w:p>
          <w:p w14:paraId="79283582" w14:textId="77777777" w:rsidR="00784257" w:rsidRDefault="003D37DE">
            <w:pPr>
              <w:pStyle w:val="ListParagraph"/>
              <w:numPr>
                <w:ilvl w:val="0"/>
                <w:numId w:val="2"/>
              </w:numPr>
              <w:spacing w:after="8" w:line="224" w:lineRule="auto"/>
            </w:pPr>
            <w:r>
              <w:rPr>
                <w:color w:val="000000"/>
              </w:rPr>
              <w:t>Meals and drinks not specified</w:t>
            </w:r>
          </w:p>
          <w:p w14:paraId="1699B64A" w14:textId="77777777" w:rsidR="00784257" w:rsidRDefault="003D37DE">
            <w:pPr>
              <w:pStyle w:val="ListParagraph"/>
              <w:numPr>
                <w:ilvl w:val="0"/>
                <w:numId w:val="2"/>
              </w:numPr>
              <w:spacing w:after="8" w:line="224" w:lineRule="auto"/>
            </w:pPr>
            <w:r>
              <w:rPr>
                <w:color w:val="000000"/>
              </w:rPr>
              <w:t>Personal expenses and gratuities</w:t>
            </w:r>
          </w:p>
          <w:p w14:paraId="21F2E451" w14:textId="77777777" w:rsidR="00784257" w:rsidRDefault="003D37DE">
            <w:pPr>
              <w:pStyle w:val="ListParagraph"/>
              <w:numPr>
                <w:ilvl w:val="0"/>
                <w:numId w:val="2"/>
              </w:numPr>
              <w:spacing w:after="8" w:line="224" w:lineRule="auto"/>
            </w:pPr>
            <w:r>
              <w:rPr>
                <w:color w:val="000000"/>
              </w:rPr>
              <w:t>Anything not mentioned as included</w:t>
            </w:r>
          </w:p>
        </w:tc>
      </w:tr>
    </w:tbl>
    <w:p w14:paraId="38E29303" w14:textId="77777777" w:rsidR="00784257" w:rsidRDefault="00784257">
      <w:pPr>
        <w:spacing w:after="50" w:line="224" w:lineRule="auto"/>
      </w:pPr>
    </w:p>
    <w:p w14:paraId="672EBA85" w14:textId="77777777" w:rsidR="00784257" w:rsidRDefault="003D37DE">
      <w:pPr>
        <w:pBdr>
          <w:bottom w:val="single" w:sz="8" w:space="2" w:color="505759"/>
        </w:pBdr>
        <w:spacing w:before="80" w:after="26" w:line="224" w:lineRule="auto"/>
      </w:pPr>
      <w:r>
        <w:rPr>
          <w:b/>
          <w:bCs/>
          <w:caps/>
          <w:color w:val="505759"/>
          <w:spacing w:val="4"/>
        </w:rPr>
        <w:t>Rates &amp; Important Notes</w:t>
      </w:r>
    </w:p>
    <w:p w14:paraId="06B677C2" w14:textId="77777777" w:rsidR="00784257" w:rsidRDefault="003D37DE">
      <w:pPr>
        <w:spacing w:before="42" w:after="22" w:line="224" w:lineRule="auto"/>
      </w:pPr>
      <w:r>
        <w:rPr>
          <w:color w:val="000000"/>
        </w:rPr>
        <w:t xml:space="preserve">Confidential net rates are provided in the accompanying </w:t>
      </w:r>
      <w:r>
        <w:rPr>
          <w:b/>
          <w:bCs/>
          <w:color w:val="505759"/>
        </w:rPr>
        <w:t>Contract Rate Sheet</w:t>
      </w:r>
      <w:r>
        <w:rPr>
          <w:color w:val="000000"/>
        </w:rPr>
        <w:t>, quoted by group size and inclusive of the services above — for the contracted agent only.</w:t>
      </w:r>
    </w:p>
    <w:p w14:paraId="211CEF1F" w14:textId="77777777" w:rsidR="00784257" w:rsidRDefault="003D37DE">
      <w:pPr>
        <w:pStyle w:val="ListParagraph"/>
        <w:numPr>
          <w:ilvl w:val="0"/>
          <w:numId w:val="2"/>
        </w:numPr>
        <w:spacing w:after="8" w:line="224" w:lineRule="auto"/>
      </w:pPr>
      <w:r>
        <w:rPr>
          <w:color w:val="000000"/>
        </w:rPr>
        <w:t>Itinerary may be adjusted for weather, traffic, or site availability; guest safety and comfort come first.</w:t>
      </w:r>
    </w:p>
    <w:p w14:paraId="6E0E4117" w14:textId="77777777" w:rsidR="00784257" w:rsidRDefault="003D37DE">
      <w:pPr>
        <w:pStyle w:val="ListParagraph"/>
        <w:numPr>
          <w:ilvl w:val="0"/>
          <w:numId w:val="2"/>
        </w:numPr>
        <w:spacing w:after="8" w:line="224" w:lineRule="auto"/>
      </w:pPr>
      <w:r>
        <w:rPr>
          <w:color w:val="000000"/>
        </w:rPr>
        <w:t>Temple dress code applies (shoulders and knees covered; shoes removed inside temple buildings).</w:t>
      </w:r>
    </w:p>
    <w:p w14:paraId="33E3FE7A" w14:textId="77777777" w:rsidR="00784257" w:rsidRDefault="003D37DE">
      <w:pPr>
        <w:pStyle w:val="ListParagraph"/>
        <w:numPr>
          <w:ilvl w:val="0"/>
          <w:numId w:val="2"/>
        </w:numPr>
        <w:spacing w:after="8" w:line="224" w:lineRule="auto"/>
      </w:pPr>
      <w:r>
        <w:rPr>
          <w:color w:val="000000"/>
        </w:rPr>
        <w:t>Timings are approximate; bookings and cancellation follow the signed agency contract.</w:t>
      </w:r>
    </w:p>
    <w:sectPr w:rsidR="00784257">
      <w:headerReference w:type="default" r:id="rId7"/>
      <w:footerReference w:type="default" r:id="rId8"/>
      <w:pgSz w:w="11906" w:h="16838"/>
      <w:pgMar w:top="840" w:right="862" w:bottom="700" w:left="1009" w:header="200" w:footer="1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51629" w14:textId="77777777" w:rsidR="003D37DE" w:rsidRDefault="003D37DE">
      <w:r>
        <w:separator/>
      </w:r>
    </w:p>
  </w:endnote>
  <w:endnote w:type="continuationSeparator" w:id="0">
    <w:p w14:paraId="120BFDF6" w14:textId="77777777" w:rsidR="003D37DE" w:rsidRDefault="003D3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91D47" w14:textId="77777777" w:rsidR="003D37DE" w:rsidRDefault="003D37DE">
      <w:r>
        <w:separator/>
      </w:r>
    </w:p>
  </w:footnote>
  <w:footnote w:type="continuationSeparator" w:id="0">
    <w:p w14:paraId="676CB26C" w14:textId="77777777" w:rsidR="003D37DE" w:rsidRDefault="003D3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EF1B" w14:textId="20E6E71B" w:rsidR="00784257" w:rsidRDefault="003D37DE">
    <w:pPr>
      <w:pBdr>
        <w:bottom w:val="single" w:sz="10" w:space="3" w:color="505759"/>
      </w:pBdr>
      <w:tabs>
        <w:tab w:val="right" w:pos="10035"/>
      </w:tabs>
      <w:spacing w:line="224" w:lineRule="auto"/>
    </w:pPr>
    <w:r>
      <w:rPr>
        <w:noProof/>
      </w:rPr>
      <w:drawing>
        <wp:inline distT="0" distB="0" distL="0" distR="0">
          <wp:extent cx="570071" cy="256032"/>
          <wp:effectExtent l="0" t="0" r="0" b="0"/>
          <wp:docPr id="2000" name="W2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W2M Logo"/>
                  <pic:cNvPicPr/>
                </pic:nvPicPr>
                <pic:blipFill>
                  <a:blip r:embed="rIdLogo1"/>
                  <a:stretch>
                    <a:fillRect/>
                  </a:stretch>
                </pic:blipFill>
                <pic:spPr>
                  <a:xfrm>
                    <a:off x="0" y="0"/>
                    <a:ext cx="570071" cy="256032"/>
                  </a:xfrm>
                  <a:prstGeom prst="rect">
                    <a:avLst/>
                  </a:prstGeom>
                </pic:spPr>
              </pic:pic>
            </a:graphicData>
          </a:graphic>
        </wp:inline>
      </w:drawing>
    </w:r>
    <w:r>
      <w:rPr>
        <w:b/>
        <w:bCs/>
        <w:color w:val="505759"/>
      </w:rPr>
      <w:tab/>
      <w:t>TAT Licen</w:t>
    </w:r>
    <w:r w:rsidR="00CC7D1A">
      <w:rPr>
        <w:b/>
        <w:bCs/>
        <w:color w:val="505759"/>
      </w:rPr>
      <w:t>s</w:t>
    </w:r>
    <w:r>
      <w:rPr>
        <w:b/>
        <w:bCs/>
        <w:color w:val="505759"/>
      </w:rPr>
      <w:t>e No. 21/01016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B2F60"/>
    <w:multiLevelType w:val="hybridMultilevel"/>
    <w:tmpl w:val="8A3495AA"/>
    <w:lvl w:ilvl="0" w:tplc="46E8926C">
      <w:start w:val="1"/>
      <w:numFmt w:val="bullet"/>
      <w:lvlText w:val="–"/>
      <w:lvlJc w:val="left"/>
      <w:pPr>
        <w:ind w:left="240" w:hanging="170"/>
      </w:pPr>
      <w:rPr>
        <w:rFonts w:ascii="Calibri" w:eastAsia="Calibri" w:hAnsi="Calibri" w:cs="Calibri"/>
        <w:color w:val="1F3864"/>
      </w:rPr>
    </w:lvl>
    <w:lvl w:ilvl="1" w:tplc="CF72E79C">
      <w:numFmt w:val="decimal"/>
      <w:lvlText w:val=""/>
      <w:lvlJc w:val="left"/>
    </w:lvl>
    <w:lvl w:ilvl="2" w:tplc="DC3CA54A">
      <w:numFmt w:val="decimal"/>
      <w:lvlText w:val=""/>
      <w:lvlJc w:val="left"/>
    </w:lvl>
    <w:lvl w:ilvl="3" w:tplc="9912C438">
      <w:numFmt w:val="decimal"/>
      <w:lvlText w:val=""/>
      <w:lvlJc w:val="left"/>
    </w:lvl>
    <w:lvl w:ilvl="4" w:tplc="26563D30">
      <w:numFmt w:val="decimal"/>
      <w:lvlText w:val=""/>
      <w:lvlJc w:val="left"/>
    </w:lvl>
    <w:lvl w:ilvl="5" w:tplc="B5B2105A">
      <w:numFmt w:val="decimal"/>
      <w:lvlText w:val=""/>
      <w:lvlJc w:val="left"/>
    </w:lvl>
    <w:lvl w:ilvl="6" w:tplc="9C9A467A">
      <w:numFmt w:val="decimal"/>
      <w:lvlText w:val=""/>
      <w:lvlJc w:val="left"/>
    </w:lvl>
    <w:lvl w:ilvl="7" w:tplc="19C29E7E">
      <w:numFmt w:val="decimal"/>
      <w:lvlText w:val=""/>
      <w:lvlJc w:val="left"/>
    </w:lvl>
    <w:lvl w:ilvl="8" w:tplc="B3B494FE">
      <w:numFmt w:val="decimal"/>
      <w:lvlText w:val=""/>
      <w:lvlJc w:val="left"/>
    </w:lvl>
  </w:abstractNum>
  <w:abstractNum w:abstractNumId="1" w15:restartNumberingAfterBreak="0">
    <w:nsid w:val="7E5726C0"/>
    <w:multiLevelType w:val="hybridMultilevel"/>
    <w:tmpl w:val="C010CA16"/>
    <w:lvl w:ilvl="0" w:tplc="63DC552E">
      <w:start w:val="1"/>
      <w:numFmt w:val="bullet"/>
      <w:lvlText w:val="●"/>
      <w:lvlJc w:val="left"/>
      <w:pPr>
        <w:ind w:left="720" w:hanging="360"/>
      </w:pPr>
    </w:lvl>
    <w:lvl w:ilvl="1" w:tplc="2A00D15E">
      <w:start w:val="1"/>
      <w:numFmt w:val="bullet"/>
      <w:lvlText w:val="○"/>
      <w:lvlJc w:val="left"/>
      <w:pPr>
        <w:ind w:left="1440" w:hanging="360"/>
      </w:pPr>
    </w:lvl>
    <w:lvl w:ilvl="2" w:tplc="9AB49A2A">
      <w:start w:val="1"/>
      <w:numFmt w:val="bullet"/>
      <w:lvlText w:val="■"/>
      <w:lvlJc w:val="left"/>
      <w:pPr>
        <w:ind w:left="2160" w:hanging="360"/>
      </w:pPr>
    </w:lvl>
    <w:lvl w:ilvl="3" w:tplc="D9960920">
      <w:start w:val="1"/>
      <w:numFmt w:val="bullet"/>
      <w:lvlText w:val="●"/>
      <w:lvlJc w:val="left"/>
      <w:pPr>
        <w:ind w:left="2880" w:hanging="360"/>
      </w:pPr>
    </w:lvl>
    <w:lvl w:ilvl="4" w:tplc="5A4EF3BE">
      <w:start w:val="1"/>
      <w:numFmt w:val="bullet"/>
      <w:lvlText w:val="○"/>
      <w:lvlJc w:val="left"/>
      <w:pPr>
        <w:ind w:left="3600" w:hanging="360"/>
      </w:pPr>
    </w:lvl>
    <w:lvl w:ilvl="5" w:tplc="534E2EC4">
      <w:start w:val="1"/>
      <w:numFmt w:val="bullet"/>
      <w:lvlText w:val="■"/>
      <w:lvlJc w:val="left"/>
      <w:pPr>
        <w:ind w:left="4320" w:hanging="360"/>
      </w:pPr>
    </w:lvl>
    <w:lvl w:ilvl="6" w:tplc="7E7E0D14">
      <w:start w:val="1"/>
      <w:numFmt w:val="bullet"/>
      <w:lvlText w:val="●"/>
      <w:lvlJc w:val="left"/>
      <w:pPr>
        <w:ind w:left="5040" w:hanging="360"/>
      </w:pPr>
    </w:lvl>
    <w:lvl w:ilvl="7" w:tplc="246CC0EA">
      <w:start w:val="1"/>
      <w:numFmt w:val="bullet"/>
      <w:lvlText w:val="●"/>
      <w:lvlJc w:val="left"/>
      <w:pPr>
        <w:ind w:left="5760" w:hanging="360"/>
      </w:pPr>
    </w:lvl>
    <w:lvl w:ilvl="8" w:tplc="7792B318">
      <w:start w:val="1"/>
      <w:numFmt w:val="bullet"/>
      <w:lvlText w:val="●"/>
      <w:lvlJc w:val="left"/>
      <w:pPr>
        <w:ind w:left="6480" w:hanging="360"/>
      </w:pPr>
    </w:lvl>
  </w:abstractNum>
  <w:num w:numId="1" w16cid:durableId="1483932252">
    <w:abstractNumId w:val="1"/>
    <w:lvlOverride w:ilvl="0">
      <w:startOverride w:val="1"/>
    </w:lvlOverride>
  </w:num>
  <w:num w:numId="2" w16cid:durableId="8337982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257"/>
    <w:rsid w:val="000D6E58"/>
    <w:rsid w:val="001811BB"/>
    <w:rsid w:val="003D37DE"/>
    <w:rsid w:val="006C0F79"/>
    <w:rsid w:val="00784257"/>
    <w:rsid w:val="00C07032"/>
    <w:rsid w:val="00CB5132"/>
    <w:rsid w:val="00CC7D1A"/>
    <w:rsid w:val="00E049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60FF7"/>
  <w15:docId w15:val="{933B001D-1687-467C-A1E7-E5B0559DB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C7D1A"/>
    <w:pPr>
      <w:tabs>
        <w:tab w:val="center" w:pos="4513"/>
        <w:tab w:val="right" w:pos="9026"/>
      </w:tabs>
    </w:pPr>
    <w:rPr>
      <w:rFonts w:cs="Angsana New"/>
      <w:szCs w:val="28"/>
    </w:rPr>
  </w:style>
  <w:style w:type="character" w:customStyle="1" w:styleId="HeaderChar">
    <w:name w:val="Header Char"/>
    <w:basedOn w:val="DefaultParagraphFont"/>
    <w:link w:val="Header"/>
    <w:uiPriority w:val="99"/>
    <w:rsid w:val="00CC7D1A"/>
    <w:rPr>
      <w:rFonts w:cs="Angsana New"/>
      <w:szCs w:val="28"/>
    </w:rPr>
  </w:style>
  <w:style w:type="paragraph" w:styleId="Footer">
    <w:name w:val="footer"/>
    <w:basedOn w:val="Normal"/>
    <w:link w:val="FooterChar"/>
    <w:uiPriority w:val="99"/>
    <w:unhideWhenUsed/>
    <w:rsid w:val="00CC7D1A"/>
    <w:pPr>
      <w:tabs>
        <w:tab w:val="center" w:pos="4513"/>
        <w:tab w:val="right" w:pos="9026"/>
      </w:tabs>
    </w:pPr>
    <w:rPr>
      <w:rFonts w:cs="Angsana New"/>
      <w:szCs w:val="28"/>
    </w:rPr>
  </w:style>
  <w:style w:type="character" w:customStyle="1" w:styleId="FooterChar">
    <w:name w:val="Footer Char"/>
    <w:basedOn w:val="DefaultParagraphFont"/>
    <w:link w:val="Footer"/>
    <w:uiPriority w:val="99"/>
    <w:rsid w:val="00CC7D1A"/>
    <w:rPr>
      <w:rFonts w:cs="Angsan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Logo1" Type="http://schemas.openxmlformats.org/officeDocument/2006/relationships/image" Target="media/w2m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CM01 Chiang Mai Old City Ancient Temples Tour - Half Day</dc:title>
  <dc:creator>Asian Plus Travel &amp; Service Co., Ltd.</dc:creator>
  <cp:lastModifiedBy>Jakkrich Panyana</cp:lastModifiedBy>
  <cp:revision>9</cp:revision>
  <dcterms:created xsi:type="dcterms:W3CDTF">2026-07-03T02:25:00Z</dcterms:created>
  <dcterms:modified xsi:type="dcterms:W3CDTF">2026-07-03T06:17:00Z</dcterms:modified>
</cp:coreProperties>
</file>